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5" recolor="t" rotate="t" type="frame"/>
    </v:background>
  </w:background>
  <w:body>
    <w:tbl>
      <w:tblPr>
        <w:tblW w:w="10348" w:type="dxa"/>
        <w:jc w:val="center"/>
        <w:tblBorders>
          <w:top w:val="single" w:sz="15" w:space="0" w:color="85BF4C"/>
          <w:left w:val="single" w:sz="2" w:space="0" w:color="000000"/>
          <w:bottom w:val="single" w:sz="15" w:space="0" w:color="85BF4C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48"/>
      </w:tblGrid>
      <w:tr w:rsidR="000E2C42">
        <w:trPr>
          <w:trHeight w:val="96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3CF78"/>
            <w:vAlign w:val="center"/>
          </w:tcPr>
          <w:p w:rsidR="000E2C42" w:rsidRDefault="000E2C42">
            <w:pPr>
              <w:pStyle w:val="a3"/>
              <w:wordWrap/>
              <w:jc w:val="center"/>
              <w:rPr>
                <w:sz w:val="4"/>
              </w:rPr>
            </w:pPr>
          </w:p>
        </w:tc>
      </w:tr>
      <w:tr w:rsidR="000E2C42" w:rsidTr="008D7DF8">
        <w:trPr>
          <w:trHeight w:val="376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E2C42" w:rsidRDefault="00D7021E">
            <w:pPr>
              <w:pStyle w:val="a3"/>
              <w:wordWrap/>
              <w:jc w:val="center"/>
              <w:rPr>
                <w:rFonts w:ascii="HY헤드라인M" w:eastAsia="HY헤드라인M"/>
                <w:spacing w:val="-12"/>
                <w:sz w:val="30"/>
              </w:rPr>
            </w:pPr>
            <w:r>
              <w:rPr>
                <w:rFonts w:ascii="HY헤드라인M" w:eastAsia="HY헤드라인M" w:hint="eastAsia"/>
                <w:spacing w:val="-12"/>
                <w:sz w:val="32"/>
              </w:rPr>
              <w:t xml:space="preserve">사회공헌프로젝트 </w:t>
            </w:r>
            <w:r w:rsidR="008D7DF8">
              <w:rPr>
                <w:rFonts w:ascii="HY헤드라인M" w:eastAsia="HY헤드라인M"/>
                <w:spacing w:val="-12"/>
                <w:sz w:val="32"/>
              </w:rPr>
              <w:t>“</w:t>
            </w:r>
            <w:r w:rsidR="008D7DF8">
              <w:rPr>
                <w:rFonts w:ascii="HY헤드라인M" w:eastAsia="HY헤드라인M"/>
                <w:spacing w:val="-12"/>
                <w:sz w:val="32"/>
              </w:rPr>
              <w:t xml:space="preserve"> 우리아이 자존감향상 및 학습 코칭 </w:t>
            </w:r>
            <w:r w:rsidR="008D7DF8">
              <w:rPr>
                <w:rFonts w:ascii="HY헤드라인M" w:eastAsia="HY헤드라인M"/>
                <w:spacing w:val="-12"/>
                <w:sz w:val="32"/>
              </w:rPr>
              <w:t>”</w:t>
            </w:r>
          </w:p>
        </w:tc>
      </w:tr>
      <w:tr w:rsidR="000E2C42">
        <w:trPr>
          <w:trHeight w:val="96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3CF78"/>
            <w:vAlign w:val="center"/>
          </w:tcPr>
          <w:p w:rsidR="000E2C42" w:rsidRDefault="000E2C42">
            <w:pPr>
              <w:pStyle w:val="a3"/>
              <w:wordWrap/>
              <w:jc w:val="center"/>
              <w:rPr>
                <w:spacing w:val="7"/>
                <w:sz w:val="4"/>
              </w:rPr>
            </w:pPr>
          </w:p>
        </w:tc>
      </w:tr>
    </w:tbl>
    <w:p w:rsidR="000E2C42" w:rsidRDefault="000E2C42">
      <w:pPr>
        <w:rPr>
          <w:sz w:val="4"/>
        </w:rPr>
      </w:pPr>
    </w:p>
    <w:tbl>
      <w:tblPr>
        <w:tblW w:w="10287" w:type="dxa"/>
        <w:jc w:val="center"/>
        <w:tblBorders>
          <w:top w:val="double" w:sz="11" w:space="0" w:color="008000"/>
          <w:left w:val="double" w:sz="11" w:space="0" w:color="008000"/>
          <w:bottom w:val="double" w:sz="11" w:space="0" w:color="008000"/>
          <w:right w:val="double" w:sz="11" w:space="0" w:color="008000"/>
        </w:tblBorders>
        <w:tblCellMar>
          <w:top w:w="28" w:type="dxa"/>
          <w:left w:w="56" w:type="dxa"/>
          <w:bottom w:w="28" w:type="dxa"/>
          <w:right w:w="56" w:type="dxa"/>
        </w:tblCellMar>
        <w:tblLook w:val="0000"/>
      </w:tblPr>
      <w:tblGrid>
        <w:gridCol w:w="1065"/>
        <w:gridCol w:w="310"/>
        <w:gridCol w:w="2077"/>
        <w:gridCol w:w="1701"/>
        <w:gridCol w:w="992"/>
        <w:gridCol w:w="2127"/>
        <w:gridCol w:w="2015"/>
      </w:tblGrid>
      <w:tr w:rsidR="000E2C42" w:rsidTr="008D7DF8">
        <w:trPr>
          <w:trHeight w:val="279"/>
          <w:jc w:val="center"/>
        </w:trPr>
        <w:tc>
          <w:tcPr>
            <w:tcW w:w="10287" w:type="dxa"/>
            <w:gridSpan w:val="7"/>
            <w:tcBorders>
              <w:top w:val="single" w:sz="15" w:space="0" w:color="699B37"/>
              <w:left w:val="single" w:sz="2" w:space="0" w:color="77A81C"/>
              <w:bottom w:val="single" w:sz="15" w:space="0" w:color="699B37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spacing w:line="144" w:lineRule="auto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  <w:bdr w:val="nil"/>
                <w:shd w:val="nil"/>
              </w:rPr>
              <w:t xml:space="preserve">1. </w:t>
            </w:r>
            <w:r>
              <w:rPr>
                <w:rFonts w:ascii="맑은 고딕" w:eastAsia="맑은 고딕"/>
                <w:sz w:val="24"/>
              </w:rPr>
              <w:t xml:space="preserve">교육프로그램 </w:t>
            </w:r>
          </w:p>
        </w:tc>
      </w:tr>
      <w:tr w:rsidR="000E2C42" w:rsidTr="00D7021E">
        <w:trPr>
          <w:trHeight w:val="548"/>
          <w:jc w:val="center"/>
        </w:trPr>
        <w:tc>
          <w:tcPr>
            <w:tcW w:w="1375" w:type="dxa"/>
            <w:gridSpan w:val="2"/>
            <w:tcBorders>
              <w:top w:val="single" w:sz="15" w:space="0" w:color="699B37"/>
              <w:left w:val="single" w:sz="2" w:space="0" w:color="77A81C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과정명</w:t>
            </w:r>
          </w:p>
        </w:tc>
        <w:tc>
          <w:tcPr>
            <w:tcW w:w="3778" w:type="dxa"/>
            <w:gridSpan w:val="2"/>
            <w:tcBorders>
              <w:top w:val="single" w:sz="15" w:space="0" w:color="699B37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lef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우리아이 사회적응 학습코칭</w:t>
            </w:r>
          </w:p>
        </w:tc>
        <w:tc>
          <w:tcPr>
            <w:tcW w:w="992" w:type="dxa"/>
            <w:tcBorders>
              <w:top w:val="single" w:sz="15" w:space="0" w:color="699B37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vAlign w:val="center"/>
          </w:tcPr>
          <w:p w:rsidR="000E2C42" w:rsidRDefault="00D7021E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대상</w:t>
            </w:r>
          </w:p>
        </w:tc>
        <w:tc>
          <w:tcPr>
            <w:tcW w:w="4142" w:type="dxa"/>
            <w:gridSpan w:val="2"/>
            <w:tcBorders>
              <w:top w:val="single" w:sz="15" w:space="0" w:color="699B37"/>
              <w:left w:val="single" w:sz="2" w:space="0" w:color="C6E1AB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ECF3E5"/>
            <w:vAlign w:val="center"/>
          </w:tcPr>
          <w:p w:rsidR="000E2C42" w:rsidRDefault="00D7021E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>사회배려계층 자녀 중 총 40명 추첨</w:t>
            </w:r>
          </w:p>
        </w:tc>
      </w:tr>
      <w:tr w:rsidR="000E2C42" w:rsidTr="00D7021E">
        <w:trPr>
          <w:trHeight w:val="476"/>
          <w:jc w:val="center"/>
        </w:trPr>
        <w:tc>
          <w:tcPr>
            <w:tcW w:w="1375" w:type="dxa"/>
            <w:gridSpan w:val="2"/>
            <w:tcBorders>
              <w:top w:val="single" w:sz="2" w:space="0" w:color="C6E1AB"/>
              <w:left w:val="single" w:sz="2" w:space="0" w:color="77A81C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기관명</w:t>
            </w:r>
          </w:p>
        </w:tc>
        <w:tc>
          <w:tcPr>
            <w:tcW w:w="3778" w:type="dxa"/>
            <w:gridSpan w:val="2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(주)YBM교육</w:t>
            </w:r>
            <w:r w:rsidR="00D7021E">
              <w:rPr>
                <w:rFonts w:ascii="맑은 고딕" w:eastAsia="맑은 고딕" w:hint="eastAsia"/>
              </w:rPr>
              <w:t>, 한국아동발달상담협회</w:t>
            </w:r>
          </w:p>
        </w:tc>
        <w:tc>
          <w:tcPr>
            <w:tcW w:w="992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날짜 </w:t>
            </w:r>
          </w:p>
        </w:tc>
        <w:tc>
          <w:tcPr>
            <w:tcW w:w="4142" w:type="dxa"/>
            <w:gridSpan w:val="2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2021. 09. 15(수) 이후</w:t>
            </w:r>
          </w:p>
        </w:tc>
      </w:tr>
      <w:tr w:rsidR="000E2C42" w:rsidTr="0036392F">
        <w:trPr>
          <w:trHeight w:val="382"/>
          <w:jc w:val="center"/>
        </w:trPr>
        <w:tc>
          <w:tcPr>
            <w:tcW w:w="10287" w:type="dxa"/>
            <w:gridSpan w:val="7"/>
            <w:tcBorders>
              <w:top w:val="single" w:sz="2" w:space="0" w:color="C6E1AB"/>
              <w:left w:val="single" w:sz="2" w:space="0" w:color="77A81C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ECF3E5"/>
            <w:vAlign w:val="center"/>
          </w:tcPr>
          <w:p w:rsidR="000E2C42" w:rsidRDefault="008D7DF8">
            <w:pPr>
              <w:pStyle w:val="a3"/>
              <w:spacing w:line="144" w:lineRule="auto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2. 목표</w:t>
            </w:r>
          </w:p>
        </w:tc>
      </w:tr>
      <w:tr w:rsidR="000E2C42" w:rsidTr="0036392F">
        <w:trPr>
          <w:trHeight w:val="3191"/>
          <w:jc w:val="center"/>
        </w:trPr>
        <w:tc>
          <w:tcPr>
            <w:tcW w:w="10287" w:type="dxa"/>
            <w:gridSpan w:val="7"/>
            <w:tcBorders>
              <w:top w:val="single" w:sz="2" w:space="0" w:color="C6E1AB"/>
              <w:left w:val="single" w:sz="2" w:space="0" w:color="77A81C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W w:w="1017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45" w:type="dxa"/>
                <w:left w:w="170" w:type="dxa"/>
                <w:bottom w:w="45" w:type="dxa"/>
                <w:right w:w="170" w:type="dxa"/>
              </w:tblCellMar>
              <w:tblLook w:val="0000"/>
            </w:tblPr>
            <w:tblGrid>
              <w:gridCol w:w="10175"/>
            </w:tblGrid>
            <w:tr w:rsidR="000E2C42">
              <w:trPr>
                <w:trHeight w:val="1108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4FBE9"/>
                  <w:vAlign w:val="center"/>
                </w:tcPr>
                <w:p w:rsidR="000E2C42" w:rsidRDefault="008D7DF8">
                  <w:pPr>
                    <w:pStyle w:val="a3"/>
                    <w:spacing w:line="216" w:lineRule="auto"/>
                    <w:rPr>
                      <w:rFonts w:ascii="맑은 고딕" w:eastAsia="맑은 고딕"/>
                    </w:rPr>
                  </w:pPr>
                  <w:r>
                    <w:rPr>
                      <w:rFonts w:ascii="맑은 고딕" w:eastAsia="맑은 고딕"/>
                    </w:rPr>
                    <w:t xml:space="preserve">세상을 살아가는데 </w:t>
                  </w:r>
                  <w:r>
                    <w:rPr>
                      <w:rFonts w:ascii="맑은 고딕" w:eastAsia="맑은 고딕"/>
                    </w:rPr>
                    <w:t>‘</w:t>
                  </w:r>
                  <w:r>
                    <w:rPr>
                      <w:rFonts w:ascii="맑은 고딕" w:eastAsia="맑은 고딕"/>
                    </w:rPr>
                    <w:t>사회적 관계</w:t>
                  </w:r>
                  <w:r>
                    <w:rPr>
                      <w:rFonts w:ascii="맑은 고딕" w:eastAsia="맑은 고딕"/>
                    </w:rPr>
                    <w:t>’</w:t>
                  </w:r>
                  <w:r>
                    <w:rPr>
                      <w:rFonts w:ascii="맑은 고딕" w:eastAsia="맑은 고딕"/>
                    </w:rPr>
                    <w:t>는 핵심요소이기 때문에 대인관계, 인간관계를 잘 맺고 유지할 수 있는 능력이 중요하다. 특히 아동기인 초등 입학과 학교적응력은 개별적인 차이를 보이며, 사회성 문제로 인한 왕따나 학교폭력으로 이어지므로 아동들에게 적극적 개입과 교육을 통한 올바른 인성함양이 필요하다고 할 수 있다.</w:t>
                  </w:r>
                </w:p>
              </w:tc>
            </w:tr>
          </w:tbl>
          <w:p w:rsidR="000E2C42" w:rsidRDefault="000E2C42">
            <w:pPr>
              <w:pStyle w:val="a3"/>
              <w:spacing w:line="144" w:lineRule="auto"/>
              <w:rPr>
                <w:rFonts w:ascii="맑은 고딕" w:eastAsia="맑은 고딕"/>
                <w:sz w:val="6"/>
              </w:rPr>
            </w:pPr>
          </w:p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‘</w:t>
            </w:r>
            <w:r>
              <w:rPr>
                <w:rFonts w:ascii="맑은 고딕" w:eastAsia="맑은 고딕"/>
              </w:rPr>
              <w:t>성적이 뛰어난 학생</w:t>
            </w:r>
            <w:r>
              <w:rPr>
                <w:rFonts w:ascii="맑은 고딕" w:eastAsia="맑은 고딕"/>
              </w:rPr>
              <w:t>’</w:t>
            </w:r>
            <w:r>
              <w:rPr>
                <w:rFonts w:ascii="맑은 고딕" w:eastAsia="맑은 고딕"/>
              </w:rPr>
              <w:t xml:space="preserve"> 보다 </w:t>
            </w:r>
            <w:r>
              <w:rPr>
                <w:rFonts w:ascii="맑은 고딕" w:eastAsia="맑은 고딕"/>
              </w:rPr>
              <w:t>‘</w:t>
            </w:r>
            <w:r>
              <w:rPr>
                <w:rFonts w:ascii="맑은 고딕" w:eastAsia="맑은 고딕"/>
              </w:rPr>
              <w:t>인성 및 사회성이 뛰어난 학생</w:t>
            </w:r>
            <w:r>
              <w:rPr>
                <w:rFonts w:ascii="맑은 고딕" w:eastAsia="맑은 고딕"/>
              </w:rPr>
              <w:t>’</w:t>
            </w:r>
            <w:r>
              <w:rPr>
                <w:rFonts w:ascii="맑은 고딕" w:eastAsia="맑은 고딕"/>
              </w:rPr>
              <w:t xml:space="preserve"> 키우는 부모의 역할에 대한 코칭을 </w:t>
            </w:r>
          </w:p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 통해 자녀가 주도성과 자율성을 가지며, 자존감을 높여주어 스스로 성장할 수 있도록 부모교육</w:t>
            </w:r>
          </w:p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 을 하는 데 목적이 있다. </w:t>
            </w:r>
          </w:p>
          <w:p w:rsidR="000E2C42" w:rsidRDefault="000E2C42" w:rsidP="008D7DF8">
            <w:pPr>
              <w:pStyle w:val="a3"/>
              <w:spacing w:line="240" w:lineRule="auto"/>
              <w:rPr>
                <w:rFonts w:ascii="맑은 고딕" w:eastAsia="맑은 고딕"/>
                <w:sz w:val="10"/>
              </w:rPr>
            </w:pPr>
          </w:p>
          <w:p w:rsidR="000E2C42" w:rsidRDefault="008D7DF8" w:rsidP="008D7DF8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  1. 학습전략검사(MLST2), 자아개념검사(SCT2)를 통한 자녀의 학습적응력 및 자존감 이해</w:t>
            </w:r>
          </w:p>
          <w:p w:rsidR="000E2C42" w:rsidRDefault="008D7DF8" w:rsidP="008D7DF8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  2. 또래와의 조망적 사회기술훈련을 통해 적절한 의사소통법 코칭</w:t>
            </w:r>
          </w:p>
          <w:p w:rsidR="000E2C42" w:rsidRDefault="008D7DF8" w:rsidP="008D7DF8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  3. 자녀의 자존감 향상과 부모의 역할을 통한 자녀의 인성함양</w:t>
            </w:r>
          </w:p>
        </w:tc>
      </w:tr>
      <w:tr w:rsidR="000E2C42" w:rsidTr="0036392F">
        <w:trPr>
          <w:trHeight w:val="750"/>
          <w:jc w:val="center"/>
        </w:trPr>
        <w:tc>
          <w:tcPr>
            <w:tcW w:w="10287" w:type="dxa"/>
            <w:gridSpan w:val="7"/>
            <w:tcBorders>
              <w:top w:val="single" w:sz="2" w:space="0" w:color="C6E1AB"/>
              <w:left w:val="single" w:sz="2" w:space="0" w:color="77A81C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ECF3E5"/>
            <w:vAlign w:val="center"/>
          </w:tcPr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  <w:b/>
                <w:bCs/>
              </w:rPr>
              <w:t>검사명</w:t>
            </w:r>
            <w:r>
              <w:rPr>
                <w:rFonts w:ascii="맑은 고딕" w:eastAsia="맑은 고딕"/>
              </w:rPr>
              <w:t xml:space="preserve"> : 유아 - K-CDI 검사  /  초</w:t>
            </w:r>
            <w:r>
              <w:rPr>
                <w:rFonts w:ascii="맑은 고딕" w:eastAsia="맑은 고딕"/>
              </w:rPr>
              <w:t>·</w:t>
            </w:r>
            <w:r>
              <w:rPr>
                <w:rFonts w:ascii="맑은 고딕" w:eastAsia="맑은 고딕"/>
              </w:rPr>
              <w:t>중등학생</w:t>
            </w:r>
            <w:r w:rsidR="00BA6C8C">
              <w:rPr>
                <w:rFonts w:ascii="맑은 고딕" w:eastAsia="맑은 고딕"/>
              </w:rPr>
              <w:t xml:space="preserve"> </w:t>
            </w:r>
            <w:r w:rsidR="00BA6C8C">
              <w:rPr>
                <w:rFonts w:ascii="맑은 고딕" w:eastAsia="맑은 고딕"/>
              </w:rPr>
              <w:t>–</w:t>
            </w:r>
            <w:r w:rsidR="00BA6C8C">
              <w:rPr>
                <w:rFonts w:ascii="맑은 고딕" w:eastAsia="맑은 고딕"/>
              </w:rPr>
              <w:t xml:space="preserve"> MLST</w:t>
            </w:r>
            <w:r w:rsidR="00BA6C8C">
              <w:rPr>
                <w:rFonts w:ascii="맑은 고딕" w:eastAsia="맑은 고딕" w:hint="eastAsia"/>
              </w:rPr>
              <w:t>-</w:t>
            </w:r>
            <w:r w:rsidR="00BA6C8C">
              <w:rPr>
                <w:rFonts w:ascii="맑은 고딕" w:eastAsia="맑은 고딕"/>
              </w:rPr>
              <w:t>2, SC</w:t>
            </w:r>
            <w:r w:rsidR="00BA6C8C">
              <w:rPr>
                <w:rFonts w:ascii="맑은 고딕" w:eastAsia="맑은 고딕" w:hint="eastAsia"/>
              </w:rPr>
              <w:t>I-</w:t>
            </w:r>
            <w:r>
              <w:rPr>
                <w:rFonts w:ascii="맑은 고딕" w:eastAsia="맑은 고딕"/>
              </w:rPr>
              <w:t xml:space="preserve">2  </w:t>
            </w:r>
          </w:p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           ( # 검사 및 결과지 분석과 개별상담은 모두 비대면 화상으로 진행함 )</w:t>
            </w:r>
          </w:p>
        </w:tc>
      </w:tr>
      <w:tr w:rsidR="000E2C42" w:rsidTr="008D7DF8">
        <w:trPr>
          <w:trHeight w:val="302"/>
          <w:jc w:val="center"/>
        </w:trPr>
        <w:tc>
          <w:tcPr>
            <w:tcW w:w="10287" w:type="dxa"/>
            <w:gridSpan w:val="7"/>
            <w:tcBorders>
              <w:top w:val="single" w:sz="2" w:space="0" w:color="C6E1AB"/>
              <w:left w:val="single" w:sz="2" w:space="0" w:color="77A81C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ECF3E5"/>
            <w:vAlign w:val="center"/>
          </w:tcPr>
          <w:p w:rsidR="000E2C42" w:rsidRDefault="008D7DF8">
            <w:pPr>
              <w:pStyle w:val="a3"/>
              <w:spacing w:line="144" w:lineRule="auto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  <w:b/>
                <w:bCs/>
              </w:rPr>
              <w:t>담당자</w:t>
            </w:r>
            <w:r>
              <w:rPr>
                <w:rFonts w:ascii="맑은 고딕" w:eastAsia="맑은 고딕"/>
              </w:rPr>
              <w:t xml:space="preserve"> : 나의연 연구원</w:t>
            </w:r>
          </w:p>
        </w:tc>
      </w:tr>
      <w:tr w:rsidR="000E2C42" w:rsidTr="0036392F">
        <w:trPr>
          <w:trHeight w:val="719"/>
          <w:jc w:val="center"/>
        </w:trPr>
        <w:tc>
          <w:tcPr>
            <w:tcW w:w="10287" w:type="dxa"/>
            <w:gridSpan w:val="7"/>
            <w:tcBorders>
              <w:top w:val="single" w:sz="2" w:space="0" w:color="C6E1AB"/>
              <w:left w:val="single" w:sz="2" w:space="0" w:color="77A81C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  <w:b/>
                <w:bCs/>
              </w:rPr>
              <w:t xml:space="preserve">비  용 </w:t>
            </w:r>
            <w:r>
              <w:rPr>
                <w:rFonts w:ascii="맑은 고딕" w:eastAsia="맑은 고딕"/>
              </w:rPr>
              <w:t xml:space="preserve">: 6만원 ( 검사+분석결과지+집단상담 참석 ) / YBM교육 </w:t>
            </w:r>
            <w:r w:rsidR="00D7021E">
              <w:rPr>
                <w:rFonts w:ascii="맑은 고딕" w:eastAsia="맑은 고딕" w:hint="eastAsia"/>
              </w:rPr>
              <w:t>전액 지원</w:t>
            </w:r>
          </w:p>
          <w:p w:rsidR="000E2C42" w:rsidRDefault="008D7DF8" w:rsidP="008D7DF8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             25만원 ( 검사+ 분석결과지+개별상담 ) / YBM교육 </w:t>
            </w:r>
            <w:r w:rsidR="00D7021E">
              <w:rPr>
                <w:rFonts w:ascii="맑은 고딕" w:eastAsia="맑은 고딕" w:hint="eastAsia"/>
              </w:rPr>
              <w:t>전액 지원</w:t>
            </w:r>
          </w:p>
        </w:tc>
      </w:tr>
      <w:tr w:rsidR="000E2C42" w:rsidTr="008D7DF8">
        <w:trPr>
          <w:trHeight w:val="304"/>
          <w:jc w:val="center"/>
        </w:trPr>
        <w:tc>
          <w:tcPr>
            <w:tcW w:w="10287" w:type="dxa"/>
            <w:gridSpan w:val="7"/>
            <w:tcBorders>
              <w:top w:val="single" w:sz="2" w:space="0" w:color="C6E1AB"/>
              <w:left w:val="single" w:sz="2" w:space="0" w:color="77A81C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ECF3E5"/>
            <w:vAlign w:val="center"/>
          </w:tcPr>
          <w:p w:rsidR="000E2C42" w:rsidRDefault="008D7DF8">
            <w:pPr>
              <w:pStyle w:val="a3"/>
              <w:spacing w:line="144" w:lineRule="auto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3. 상담 절차</w:t>
            </w:r>
          </w:p>
        </w:tc>
      </w:tr>
      <w:tr w:rsidR="000E2C42" w:rsidTr="008D7DF8">
        <w:trPr>
          <w:trHeight w:val="378"/>
          <w:jc w:val="center"/>
        </w:trPr>
        <w:tc>
          <w:tcPr>
            <w:tcW w:w="1065" w:type="dxa"/>
            <w:tcBorders>
              <w:top w:val="single" w:sz="2" w:space="0" w:color="C6E1AB"/>
              <w:left w:val="single" w:sz="2" w:space="0" w:color="77A81C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차시</w:t>
            </w:r>
          </w:p>
        </w:tc>
        <w:tc>
          <w:tcPr>
            <w:tcW w:w="2387" w:type="dxa"/>
            <w:gridSpan w:val="2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날짜</w:t>
            </w:r>
          </w:p>
        </w:tc>
        <w:tc>
          <w:tcPr>
            <w:tcW w:w="4820" w:type="dxa"/>
            <w:gridSpan w:val="3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상담프로그램 </w:t>
            </w:r>
          </w:p>
        </w:tc>
        <w:tc>
          <w:tcPr>
            <w:tcW w:w="2015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기타 참고사항</w:t>
            </w:r>
          </w:p>
        </w:tc>
      </w:tr>
      <w:tr w:rsidR="000E2C42" w:rsidTr="008D7DF8">
        <w:trPr>
          <w:trHeight w:val="901"/>
          <w:jc w:val="center"/>
        </w:trPr>
        <w:tc>
          <w:tcPr>
            <w:tcW w:w="1065" w:type="dxa"/>
            <w:tcBorders>
              <w:top w:val="single" w:sz="2" w:space="0" w:color="C6E1AB"/>
              <w:left w:val="single" w:sz="2" w:space="0" w:color="77A81C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1차</w:t>
            </w:r>
          </w:p>
        </w:tc>
        <w:tc>
          <w:tcPr>
            <w:tcW w:w="2387" w:type="dxa"/>
            <w:gridSpan w:val="2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vAlign w:val="center"/>
          </w:tcPr>
          <w:p w:rsidR="000E2C42" w:rsidRDefault="008D7DF8" w:rsidP="008D7DF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[검사]</w:t>
            </w:r>
          </w:p>
          <w:p w:rsidR="000E2C42" w:rsidRDefault="008D7DF8" w:rsidP="008D7DF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30분 내외</w:t>
            </w:r>
          </w:p>
        </w:tc>
        <w:tc>
          <w:tcPr>
            <w:tcW w:w="4820" w:type="dxa"/>
            <w:gridSpan w:val="3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  <w:r>
              <w:rPr>
                <w:rFonts w:ascii="맑은 고딕" w:eastAsia="맑은 고딕"/>
                <w:b/>
                <w:bCs/>
                <w:sz w:val="18"/>
              </w:rPr>
              <w:t xml:space="preserve"> 주제 : 유치 및 초등~중등 검사실시</w:t>
            </w:r>
          </w:p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●</w:t>
            </w:r>
            <w:r>
              <w:rPr>
                <w:rFonts w:ascii="맑은 고딕" w:eastAsia="맑은 고딕"/>
                <w:sz w:val="18"/>
              </w:rPr>
              <w:t xml:space="preserve"> 검사를 통한 자녀의 이해</w:t>
            </w:r>
          </w:p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●</w:t>
            </w:r>
            <w:r>
              <w:rPr>
                <w:rFonts w:ascii="맑은 고딕" w:eastAsia="맑은 고딕"/>
                <w:sz w:val="18"/>
              </w:rPr>
              <w:t xml:space="preserve"> 슈퍼바이저 진단을 통한 결과 확인</w:t>
            </w:r>
          </w:p>
        </w:tc>
        <w:tc>
          <w:tcPr>
            <w:tcW w:w="2015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ECF3E5"/>
            <w:vAlign w:val="center"/>
          </w:tcPr>
          <w:p w:rsidR="000E2C42" w:rsidRDefault="008D7DF8" w:rsidP="008D7DF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 xml:space="preserve">검사결과 확인 </w:t>
            </w:r>
          </w:p>
        </w:tc>
      </w:tr>
      <w:tr w:rsidR="000E2C42" w:rsidTr="0036392F">
        <w:trPr>
          <w:trHeight w:val="620"/>
          <w:jc w:val="center"/>
        </w:trPr>
        <w:tc>
          <w:tcPr>
            <w:tcW w:w="1065" w:type="dxa"/>
            <w:vMerge w:val="restart"/>
            <w:tcBorders>
              <w:top w:val="single" w:sz="2" w:space="0" w:color="C6E1AB"/>
              <w:left w:val="single" w:sz="2" w:space="0" w:color="77A81C"/>
              <w:bottom w:val="single" w:sz="15" w:space="0" w:color="77A81C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2차</w:t>
            </w:r>
          </w:p>
        </w:tc>
        <w:tc>
          <w:tcPr>
            <w:tcW w:w="9222" w:type="dxa"/>
            <w:gridSpan w:val="6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 xml:space="preserve"> #  1차 검사결과 특이점이 없는 경우에는 희;망자에게 집단상담 참석기회로 전환되며, 특이점이 있는 경우에는 </w:t>
            </w:r>
          </w:p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  <w:bdr w:val="nil"/>
                <w:shd w:val="nil"/>
              </w:rPr>
              <w:t xml:space="preserve">    </w:t>
            </w:r>
            <w:r>
              <w:rPr>
                <w:rFonts w:ascii="맑은 고딕" w:eastAsia="맑은 고딕"/>
                <w:sz w:val="18"/>
              </w:rPr>
              <w:t>개별상담으로 검사결과지에 대한 해석과 상담이 진행됩니다.</w:t>
            </w:r>
          </w:p>
        </w:tc>
      </w:tr>
      <w:tr w:rsidR="000E2C42" w:rsidTr="008D7DF8">
        <w:trPr>
          <w:trHeight w:val="943"/>
          <w:jc w:val="center"/>
        </w:trPr>
        <w:tc>
          <w:tcPr>
            <w:tcW w:w="1065" w:type="dxa"/>
            <w:vMerge/>
            <w:tcBorders>
              <w:top w:val="single" w:sz="2" w:space="0" w:color="C6E1AB"/>
              <w:left w:val="single" w:sz="2" w:space="0" w:color="77A81C"/>
              <w:bottom w:val="single" w:sz="15" w:space="0" w:color="77A81C"/>
              <w:right w:val="single" w:sz="2" w:space="0" w:color="C6E1AB"/>
              <w:tl2br w:val="nil"/>
              <w:tr2bl w:val="nil"/>
            </w:tcBorders>
          </w:tcPr>
          <w:p w:rsidR="000E2C42" w:rsidRDefault="000E2C42"/>
        </w:tc>
        <w:tc>
          <w:tcPr>
            <w:tcW w:w="2387" w:type="dxa"/>
            <w:gridSpan w:val="2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[집단상담]</w:t>
            </w:r>
          </w:p>
        </w:tc>
        <w:tc>
          <w:tcPr>
            <w:tcW w:w="4820" w:type="dxa"/>
            <w:gridSpan w:val="3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  <w:r>
              <w:rPr>
                <w:rFonts w:ascii="맑은 고딕" w:eastAsia="맑은 고딕"/>
                <w:b/>
                <w:bCs/>
                <w:sz w:val="18"/>
              </w:rPr>
              <w:t xml:space="preserve"> 주제 : 부모 집단상담</w:t>
            </w:r>
          </w:p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●</w:t>
            </w:r>
            <w:r>
              <w:rPr>
                <w:rFonts w:ascii="맑은 고딕" w:eastAsia="맑은 고딕"/>
                <w:sz w:val="18"/>
              </w:rPr>
              <w:t xml:space="preserve"> 부모 양육스트레스 다루기</w:t>
            </w:r>
          </w:p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●</w:t>
            </w:r>
            <w:r>
              <w:rPr>
                <w:rFonts w:ascii="맑은 고딕" w:eastAsia="맑은 고딕"/>
                <w:sz w:val="18"/>
              </w:rPr>
              <w:t xml:space="preserve"> 부모-자녀의 건강한 상호작용을 통한 올바른 인성구축</w:t>
            </w:r>
          </w:p>
        </w:tc>
        <w:tc>
          <w:tcPr>
            <w:tcW w:w="2015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77A81C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부모</w:t>
            </w:r>
          </w:p>
        </w:tc>
      </w:tr>
      <w:tr w:rsidR="000E2C42" w:rsidTr="008D7DF8">
        <w:trPr>
          <w:trHeight w:val="961"/>
          <w:jc w:val="center"/>
        </w:trPr>
        <w:tc>
          <w:tcPr>
            <w:tcW w:w="1065" w:type="dxa"/>
            <w:vMerge/>
            <w:tcBorders>
              <w:top w:val="single" w:sz="2" w:space="0" w:color="C6E1AB"/>
              <w:left w:val="single" w:sz="2" w:space="0" w:color="77A81C"/>
              <w:bottom w:val="single" w:sz="15" w:space="0" w:color="77A81C"/>
              <w:right w:val="single" w:sz="2" w:space="0" w:color="C6E1AB"/>
              <w:tl2br w:val="nil"/>
              <w:tr2bl w:val="nil"/>
            </w:tcBorders>
          </w:tcPr>
          <w:p w:rsidR="000E2C42" w:rsidRDefault="000E2C42"/>
        </w:tc>
        <w:tc>
          <w:tcPr>
            <w:tcW w:w="2387" w:type="dxa"/>
            <w:gridSpan w:val="2"/>
            <w:tcBorders>
              <w:top w:val="single" w:sz="2" w:space="0" w:color="C6E1AB"/>
              <w:left w:val="single" w:sz="2" w:space="0" w:color="C6E1AB"/>
              <w:bottom w:val="single" w:sz="15" w:space="0" w:color="77A81C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 w:rsidP="008D7DF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[개별상담]</w:t>
            </w:r>
          </w:p>
          <w:p w:rsidR="000E2C42" w:rsidRDefault="008D7DF8" w:rsidP="008D7DF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30분 내외</w:t>
            </w:r>
          </w:p>
        </w:tc>
        <w:tc>
          <w:tcPr>
            <w:tcW w:w="4820" w:type="dxa"/>
            <w:gridSpan w:val="3"/>
            <w:tcBorders>
              <w:top w:val="single" w:sz="2" w:space="0" w:color="C6E1AB"/>
              <w:left w:val="single" w:sz="2" w:space="0" w:color="C6E1AB"/>
              <w:bottom w:val="single" w:sz="15" w:space="0" w:color="77A81C"/>
              <w:right w:val="single" w:sz="2" w:space="0" w:color="C6E1AB"/>
              <w:tl2br w:val="nil"/>
              <w:tr2bl w:val="nil"/>
            </w:tcBorders>
            <w:shd w:val="clear" w:color="auto" w:fill="FFFFFF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  <w:b/>
                <w:bCs/>
                <w:sz w:val="18"/>
              </w:rPr>
            </w:pPr>
            <w:r>
              <w:rPr>
                <w:rFonts w:ascii="맑은 고딕" w:eastAsia="맑은 고딕"/>
                <w:b/>
                <w:bCs/>
                <w:sz w:val="18"/>
              </w:rPr>
              <w:t>□</w:t>
            </w:r>
            <w:r>
              <w:rPr>
                <w:rFonts w:ascii="맑은 고딕" w:eastAsia="맑은 고딕"/>
                <w:b/>
                <w:bCs/>
                <w:sz w:val="18"/>
              </w:rPr>
              <w:t xml:space="preserve"> 주제 : 검사결과 해석 및 개별상담</w:t>
            </w:r>
          </w:p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●</w:t>
            </w:r>
            <w:r>
              <w:rPr>
                <w:rFonts w:ascii="맑은 고딕" w:eastAsia="맑은 고딕"/>
                <w:sz w:val="18"/>
              </w:rPr>
              <w:t xml:space="preserve"> 검사를 통한 개별 상담 및 코칭</w:t>
            </w:r>
          </w:p>
          <w:p w:rsidR="000E2C42" w:rsidRDefault="008D7DF8" w:rsidP="008D7DF8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●</w:t>
            </w:r>
            <w:r>
              <w:rPr>
                <w:rFonts w:ascii="맑은 고딕" w:eastAsia="맑은 고딕"/>
                <w:sz w:val="18"/>
              </w:rPr>
              <w:t xml:space="preserve"> 부모는 사회의 축소판 </w:t>
            </w:r>
            <w:r>
              <w:rPr>
                <w:rFonts w:ascii="맑은 고딕" w:eastAsia="맑은 고딕"/>
                <w:sz w:val="18"/>
              </w:rPr>
              <w:t>‘</w:t>
            </w:r>
            <w:r>
              <w:rPr>
                <w:rFonts w:ascii="맑은 고딕" w:eastAsia="맑은 고딕"/>
                <w:sz w:val="18"/>
              </w:rPr>
              <w:t>공감, 배려, 집단의식 양육코칭</w:t>
            </w:r>
            <w:r>
              <w:rPr>
                <w:rFonts w:ascii="맑은 고딕" w:eastAsia="맑은 고딕"/>
                <w:sz w:val="18"/>
              </w:rPr>
              <w:t>’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</w:p>
        </w:tc>
        <w:tc>
          <w:tcPr>
            <w:tcW w:w="2015" w:type="dxa"/>
            <w:tcBorders>
              <w:top w:val="single" w:sz="2" w:space="0" w:color="C6E1AB"/>
              <w:left w:val="single" w:sz="2" w:space="0" w:color="C6E1AB"/>
              <w:bottom w:val="single" w:sz="15" w:space="0" w:color="77A81C"/>
              <w:right w:val="single" w:sz="2" w:space="0" w:color="77A81C"/>
              <w:tl2br w:val="nil"/>
              <w:tr2bl w:val="nil"/>
            </w:tcBorders>
            <w:shd w:val="clear" w:color="auto" w:fill="FFFFFF"/>
            <w:vAlign w:val="center"/>
          </w:tcPr>
          <w:p w:rsidR="000E2C42" w:rsidRDefault="008D7DF8">
            <w:pPr>
              <w:pStyle w:val="a3"/>
              <w:wordWrap/>
              <w:spacing w:line="144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아동 및 부모</w:t>
            </w:r>
          </w:p>
        </w:tc>
      </w:tr>
    </w:tbl>
    <w:p w:rsidR="000E2C42" w:rsidRDefault="007E3F23">
      <w:pPr>
        <w:pStyle w:val="a3"/>
        <w:wordWrap/>
        <w:jc w:val="center"/>
        <w:rPr>
          <w:rFonts w:ascii="맑은 고딕" w:eastAsia="맑은 고딕"/>
          <w:sz w:val="24"/>
        </w:rPr>
      </w:pPr>
      <w:hyperlink r:id="rId10" w:tgtFrame="_self">
        <w:r w:rsidR="0036392F">
          <w:rPr>
            <w:rFonts w:ascii="맑은 고딕" w:eastAsia="맑은 고딕"/>
            <w:color w:val="800080"/>
            <w:sz w:val="26"/>
            <w:u w:val="single" w:color="800080"/>
          </w:rPr>
          <w:t>www.kcedu.or.kr</w:t>
        </w:r>
      </w:hyperlink>
    </w:p>
    <w:p w:rsidR="000E2C42" w:rsidRPr="0036392F" w:rsidRDefault="0036392F" w:rsidP="0036392F">
      <w:pPr>
        <w:pStyle w:val="a3"/>
        <w:wordWrap/>
        <w:jc w:val="center"/>
        <w:rPr>
          <w:rFonts w:ascii="한컴산뜻돋움" w:eastAsia="한컴산뜻돋움"/>
          <w:b/>
          <w:bCs/>
          <w:sz w:val="12"/>
        </w:rPr>
      </w:pPr>
      <w:r>
        <w:rPr>
          <w:rFonts w:ascii="한컴산뜻돋움" w:eastAsia="한컴산뜻돋움"/>
          <w:b/>
          <w:bCs/>
          <w:noProof/>
          <w:sz w:val="12"/>
        </w:rPr>
        <w:drawing>
          <wp:inline distT="0" distB="0" distL="0" distR="0">
            <wp:extent cx="2842389" cy="504825"/>
            <wp:effectExtent l="19050" t="0" r="0" b="0"/>
            <wp:docPr id="4" name="그림 3" descr="20210813_092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813_0923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665" cy="51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42" w:rsidRDefault="008D7DF8">
      <w:pPr>
        <w:pStyle w:val="a3"/>
        <w:wordWrap/>
        <w:spacing w:line="216" w:lineRule="auto"/>
        <w:jc w:val="center"/>
        <w:rPr>
          <w:rFonts w:ascii="함초롬돋움" w:eastAsia="함초롬돋움"/>
          <w:b/>
          <w:bCs/>
          <w:sz w:val="34"/>
        </w:rPr>
      </w:pPr>
      <w:r>
        <w:rPr>
          <w:noProof/>
        </w:rPr>
        <w:lastRenderedPageBreak/>
        <w:drawing>
          <wp:inline distT="0" distB="0" distL="0" distR="0">
            <wp:extent cx="2466975" cy="43815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42" w:rsidRDefault="000E2C42">
      <w:pPr>
        <w:pStyle w:val="a3"/>
        <w:wordWrap/>
        <w:spacing w:line="216" w:lineRule="auto"/>
        <w:jc w:val="center"/>
        <w:rPr>
          <w:rFonts w:ascii="함초롬돋움" w:eastAsia="함초롬돋움"/>
          <w:b/>
          <w:bCs/>
          <w:sz w:val="34"/>
        </w:rPr>
      </w:pPr>
    </w:p>
    <w:p w:rsidR="000E2C42" w:rsidRDefault="008D7DF8">
      <w:pPr>
        <w:pStyle w:val="a3"/>
        <w:wordWrap/>
        <w:spacing w:line="216" w:lineRule="auto"/>
        <w:jc w:val="center"/>
        <w:rPr>
          <w:rFonts w:ascii="함초롬돋움" w:eastAsia="함초롬돋움"/>
          <w:b/>
          <w:bCs/>
          <w:sz w:val="34"/>
        </w:rPr>
      </w:pPr>
      <w:r>
        <w:rPr>
          <w:rFonts w:ascii="함초롬돋움" w:eastAsia="함초롬돋움"/>
          <w:b/>
          <w:bCs/>
          <w:sz w:val="34"/>
        </w:rPr>
        <w:t>MLST-II 학습전략검사(초등용/중등용 별도)</w:t>
      </w:r>
    </w:p>
    <w:p w:rsidR="000E2C42" w:rsidRDefault="008D7DF8">
      <w:pPr>
        <w:pStyle w:val="a3"/>
        <w:wordWrap/>
        <w:spacing w:line="216" w:lineRule="auto"/>
        <w:jc w:val="center"/>
        <w:rPr>
          <w:rFonts w:ascii="함초롬돋움" w:eastAsia="함초롬돋움"/>
        </w:rPr>
      </w:pPr>
      <w:r>
        <w:rPr>
          <w:rFonts w:ascii="함초롬돋움" w:eastAsia="함초롬돋움"/>
        </w:rPr>
        <w:t xml:space="preserve">학습과정에 있어서 습관적, 행동적, 정서적 효율성을 측정 </w:t>
      </w:r>
    </w:p>
    <w:p w:rsidR="000E2C42" w:rsidRDefault="000E2C42">
      <w:pPr>
        <w:pStyle w:val="a3"/>
        <w:spacing w:line="216" w:lineRule="auto"/>
        <w:rPr>
          <w:rFonts w:ascii="함초롬돋움" w:eastAsia="함초롬돋움"/>
        </w:rPr>
      </w:pPr>
    </w:p>
    <w:p w:rsidR="000E2C42" w:rsidRDefault="008D7DF8">
      <w:pPr>
        <w:pStyle w:val="a3"/>
        <w:spacing w:line="216" w:lineRule="auto"/>
        <w:rPr>
          <w:rFonts w:ascii="함초롬돋움" w:eastAsia="함초롬돋움"/>
          <w:b/>
          <w:bCs/>
          <w:sz w:val="24"/>
        </w:rPr>
      </w:pPr>
      <w:r>
        <w:rPr>
          <w:rFonts w:ascii="함초롬돋움" w:eastAsia="함초롬돋움"/>
          <w:b/>
          <w:bCs/>
          <w:sz w:val="24"/>
        </w:rPr>
        <w:t></w:t>
      </w:r>
      <w:r>
        <w:rPr>
          <w:rFonts w:ascii="함초롬돋움" w:eastAsia="함초롬돋움"/>
          <w:b/>
          <w:bCs/>
          <w:sz w:val="24"/>
        </w:rPr>
        <w:t xml:space="preserve"> MLST-II 학습전략검사란?</w:t>
      </w:r>
    </w:p>
    <w:p w:rsidR="000E2C42" w:rsidRDefault="008D7DF8" w:rsidP="008D7DF8">
      <w:pPr>
        <w:pStyle w:val="a3"/>
        <w:spacing w:line="240" w:lineRule="auto"/>
        <w:rPr>
          <w:rFonts w:ascii="함초롬돋움" w:eastAsia="함초롬돋움"/>
        </w:rPr>
      </w:pPr>
      <w:r>
        <w:rPr>
          <w:rFonts w:ascii="함초롬돋움" w:eastAsia="함초롬돋움"/>
        </w:rPr>
        <w:t xml:space="preserve">     본 검사의 기본적인 목적은 아동들의 학습유형이 얼마나 효과적인지 이해하고 학업 성취도에 영향을 줄 수 있는 다양한 요인들에 대해 알아봄으로써 학습자로서 자신의 장점과 단점을 이해하고 학교적응과</w:t>
      </w:r>
      <w:r>
        <w:rPr>
          <w:rFonts w:ascii="함초롬돋움" w:eastAsia="함초롬돋움" w:hint="eastAsia"/>
        </w:rPr>
        <w:t xml:space="preserve"> </w:t>
      </w:r>
      <w:r>
        <w:rPr>
          <w:rFonts w:ascii="함초롬돋움" w:eastAsia="함초롬돋움"/>
        </w:rPr>
        <w:t>학습에서의 효율성을 높이는 데 있다. 아동기의 자기 주도적 학습능력은 학년이 올라갈수록 성적에 더</w:t>
      </w:r>
      <w:r>
        <w:rPr>
          <w:rFonts w:ascii="함초롬돋움" w:eastAsia="함초롬돋움" w:hint="eastAsia"/>
        </w:rPr>
        <w:t xml:space="preserve"> </w:t>
      </w:r>
      <w:r>
        <w:rPr>
          <w:rFonts w:ascii="함초롬돋움" w:eastAsia="함초롬돋움"/>
        </w:rPr>
        <w:t xml:space="preserve">많은 영향을 미치며, 자신의 노력과 의지에 따라 충분히 변화가 가능하다. 따라서 학습전략에 있어서 자신의 장점과 단점을 이해하고 부족한 부분을 보완하기 위한 노력이 뒤따른다면 학교적응과 또래간의 자신감을 찾고 긍정적 자아상을 만들 수 있다. </w:t>
      </w:r>
    </w:p>
    <w:p w:rsidR="000E2C42" w:rsidRDefault="000E2C42">
      <w:pPr>
        <w:pStyle w:val="a3"/>
        <w:spacing w:line="216" w:lineRule="auto"/>
        <w:rPr>
          <w:rFonts w:ascii="함초롬돋움" w:eastAsia="함초롬돋움"/>
        </w:rPr>
      </w:pPr>
    </w:p>
    <w:p w:rsidR="000E2C42" w:rsidRDefault="008D7DF8" w:rsidP="008D7DF8">
      <w:pPr>
        <w:pStyle w:val="a3"/>
        <w:spacing w:line="240" w:lineRule="auto"/>
        <w:rPr>
          <w:rFonts w:ascii="함초롬돋움" w:eastAsia="함초롬돋움"/>
          <w:b/>
          <w:bCs/>
          <w:sz w:val="24"/>
        </w:rPr>
      </w:pPr>
      <w:r>
        <w:rPr>
          <w:rFonts w:ascii="함초롬돋움" w:eastAsia="함초롬돋움"/>
          <w:b/>
          <w:bCs/>
          <w:sz w:val="28"/>
        </w:rPr>
        <w:t></w:t>
      </w:r>
      <w:r>
        <w:rPr>
          <w:rFonts w:ascii="함초롬돋움" w:eastAsia="함초롬돋움"/>
          <w:b/>
          <w:bCs/>
          <w:sz w:val="28"/>
        </w:rPr>
        <w:t xml:space="preserve"> </w:t>
      </w:r>
      <w:r>
        <w:rPr>
          <w:rFonts w:ascii="함초롬돋움" w:eastAsia="함초롬돋움"/>
          <w:b/>
          <w:bCs/>
          <w:sz w:val="24"/>
        </w:rPr>
        <w:t xml:space="preserve">검사의 구성 </w:t>
      </w:r>
    </w:p>
    <w:p w:rsidR="000E2C42" w:rsidRDefault="008D7DF8" w:rsidP="008D7DF8">
      <w:pPr>
        <w:pStyle w:val="a3"/>
        <w:spacing w:line="240" w:lineRule="auto"/>
        <w:rPr>
          <w:rFonts w:ascii="함초롬돋움" w:eastAsia="함초롬돋움"/>
        </w:rPr>
      </w:pP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·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  <w:b/>
          <w:bCs/>
        </w:rPr>
        <w:t>신뢰성지표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–</w:t>
      </w:r>
      <w:r>
        <w:rPr>
          <w:rFonts w:ascii="함초롬돋움" w:eastAsia="함초롬돋움"/>
        </w:rPr>
        <w:t xml:space="preserve"> 반응일관성, 연속 동일반응, 사회적 바람직성, 무응답</w:t>
      </w:r>
    </w:p>
    <w:p w:rsidR="000E2C42" w:rsidRDefault="008D7DF8" w:rsidP="008D7DF8">
      <w:pPr>
        <w:pStyle w:val="a3"/>
        <w:spacing w:line="240" w:lineRule="auto"/>
        <w:rPr>
          <w:rFonts w:ascii="함초롬돋움" w:eastAsia="함초롬돋움"/>
        </w:rPr>
      </w:pP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·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  <w:b/>
          <w:bCs/>
        </w:rPr>
        <w:t>부가정보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–</w:t>
      </w:r>
      <w:r>
        <w:rPr>
          <w:rFonts w:ascii="함초롬돋움" w:eastAsia="함초롬돋움"/>
        </w:rPr>
        <w:t xml:space="preserve"> 성적, 학습시간, 성적만족도, 심리적불편감</w:t>
      </w:r>
    </w:p>
    <w:p w:rsidR="000E2C42" w:rsidRDefault="008D7DF8" w:rsidP="008D7DF8">
      <w:pPr>
        <w:pStyle w:val="a3"/>
        <w:spacing w:line="240" w:lineRule="auto"/>
        <w:rPr>
          <w:rFonts w:ascii="함초롬돋움" w:eastAsia="함초롬돋움"/>
        </w:rPr>
      </w:pP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·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  <w:b/>
          <w:bCs/>
        </w:rPr>
        <w:t>성격특성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–</w:t>
      </w:r>
      <w:r>
        <w:rPr>
          <w:rFonts w:ascii="함초롬돋움" w:eastAsia="함초롬돋움"/>
        </w:rPr>
        <w:t xml:space="preserve"> 효능감, 결과기대, 성실성</w:t>
      </w:r>
    </w:p>
    <w:p w:rsidR="000E2C42" w:rsidRDefault="008D7DF8" w:rsidP="008D7DF8">
      <w:pPr>
        <w:pStyle w:val="a3"/>
        <w:spacing w:line="240" w:lineRule="auto"/>
        <w:rPr>
          <w:rFonts w:ascii="함초롬돋움" w:eastAsia="함초롬돋움"/>
        </w:rPr>
      </w:pP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·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  <w:b/>
          <w:bCs/>
        </w:rPr>
        <w:t>정서특성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–</w:t>
      </w:r>
      <w:r>
        <w:rPr>
          <w:rFonts w:ascii="함초롬돋움" w:eastAsia="함초롬돋움"/>
        </w:rPr>
        <w:t xml:space="preserve"> 우울, 짜증, 불안</w:t>
      </w:r>
    </w:p>
    <w:p w:rsidR="000E2C42" w:rsidRDefault="008D7DF8" w:rsidP="008D7DF8">
      <w:pPr>
        <w:pStyle w:val="a3"/>
        <w:spacing w:line="240" w:lineRule="auto"/>
        <w:rPr>
          <w:rFonts w:ascii="함초롬돋움" w:eastAsia="함초롬돋움"/>
        </w:rPr>
      </w:pP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·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  <w:b/>
          <w:bCs/>
        </w:rPr>
        <w:t>동기특성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–</w:t>
      </w:r>
      <w:r>
        <w:rPr>
          <w:rFonts w:ascii="함초롬돋움" w:eastAsia="함초롬돋움"/>
        </w:rPr>
        <w:t xml:space="preserve"> 학습, 경쟁, 회피</w:t>
      </w:r>
    </w:p>
    <w:p w:rsidR="000E2C42" w:rsidRDefault="008D7DF8" w:rsidP="008D7DF8">
      <w:pPr>
        <w:pStyle w:val="a3"/>
        <w:spacing w:line="240" w:lineRule="auto"/>
        <w:rPr>
          <w:rFonts w:ascii="함초롬돋움" w:eastAsia="함초롬돋움"/>
        </w:rPr>
      </w:pP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·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  <w:b/>
          <w:bCs/>
        </w:rPr>
        <w:t>행동특성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–</w:t>
      </w:r>
      <w:r>
        <w:rPr>
          <w:rFonts w:ascii="함초롬돋움" w:eastAsia="함초롬돋움"/>
        </w:rPr>
        <w:t xml:space="preserve"> 시간관리, 공부환경, 수업듣기, 노트필기, 집중전략, 읽기전략, 기억전략, 시험전략</w:t>
      </w:r>
    </w:p>
    <w:p w:rsidR="000E2C42" w:rsidRDefault="008D7DF8" w:rsidP="008D7DF8">
      <w:pPr>
        <w:pStyle w:val="a3"/>
        <w:spacing w:line="240" w:lineRule="auto"/>
        <w:rPr>
          <w:rFonts w:ascii="함초롬돋움" w:eastAsia="함초롬돋움"/>
        </w:rPr>
      </w:pP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</w:rPr>
        <w:t>·</w:t>
      </w:r>
      <w:r>
        <w:rPr>
          <w:rFonts w:ascii="함초롬돋움" w:eastAsia="함초롬돋움"/>
        </w:rPr>
        <w:t xml:space="preserve"> </w:t>
      </w:r>
      <w:r>
        <w:rPr>
          <w:rFonts w:ascii="함초롬돋움" w:eastAsia="함초롬돋움"/>
          <w:b/>
          <w:bCs/>
        </w:rPr>
        <w:t>학습유형</w:t>
      </w:r>
      <w:r>
        <w:rPr>
          <w:rFonts w:ascii="함초롬돋움" w:eastAsia="함초롬돋움"/>
        </w:rPr>
        <w:t xml:space="preserve"> : 주도형, 성실형, 잠재형, 정체형   </w:t>
      </w:r>
    </w:p>
    <w:p w:rsidR="000E2C42" w:rsidRDefault="000E2C42">
      <w:pPr>
        <w:pStyle w:val="a3"/>
        <w:spacing w:line="216" w:lineRule="auto"/>
        <w:rPr>
          <w:rFonts w:ascii="함초롬돋움" w:eastAsia="함초롬돋움"/>
        </w:rPr>
      </w:pPr>
    </w:p>
    <w:p w:rsidR="000E2C42" w:rsidRDefault="000E2C42">
      <w:pPr>
        <w:pStyle w:val="a3"/>
        <w:spacing w:line="216" w:lineRule="auto"/>
        <w:rPr>
          <w:rFonts w:ascii="함초롬돋움" w:eastAsia="함초롬돋움"/>
        </w:rPr>
      </w:pPr>
    </w:p>
    <w:p w:rsidR="000E2C42" w:rsidRDefault="008D7DF8">
      <w:pPr>
        <w:pStyle w:val="a3"/>
        <w:wordWrap/>
        <w:spacing w:line="216" w:lineRule="auto"/>
        <w:jc w:val="center"/>
        <w:rPr>
          <w:rFonts w:ascii="함초롬돋움" w:eastAsia="함초롬돋움"/>
          <w:b/>
          <w:bCs/>
          <w:sz w:val="34"/>
        </w:rPr>
      </w:pPr>
      <w:r>
        <w:rPr>
          <w:rFonts w:ascii="함초롬돋움" w:eastAsia="함초롬돋움"/>
          <w:b/>
          <w:bCs/>
          <w:sz w:val="34"/>
        </w:rPr>
        <w:t>SCI-II 자아개념검사(초등용/중등용 별도)</w:t>
      </w:r>
    </w:p>
    <w:p w:rsidR="000E2C42" w:rsidRDefault="008D7DF8">
      <w:pPr>
        <w:pStyle w:val="a3"/>
        <w:wordWrap/>
        <w:spacing w:line="216" w:lineRule="auto"/>
        <w:jc w:val="center"/>
        <w:rPr>
          <w:rFonts w:ascii="함초롬돋움" w:eastAsia="함초롬돋움"/>
        </w:rPr>
      </w:pPr>
      <w:r>
        <w:rPr>
          <w:rFonts w:ascii="함초롬돋움" w:eastAsia="함초롬돋움"/>
        </w:rPr>
        <w:t>발달 단계 별 자아개념의 측정</w:t>
      </w:r>
    </w:p>
    <w:p w:rsidR="000E2C42" w:rsidRDefault="000E2C42">
      <w:pPr>
        <w:pStyle w:val="a3"/>
        <w:spacing w:line="216" w:lineRule="auto"/>
        <w:rPr>
          <w:rFonts w:ascii="함초롬돋움" w:eastAsia="함초롬돋움"/>
          <w:b/>
          <w:bCs/>
          <w:sz w:val="24"/>
        </w:rPr>
      </w:pPr>
    </w:p>
    <w:p w:rsidR="000E2C42" w:rsidRDefault="008D7DF8">
      <w:pPr>
        <w:pStyle w:val="a3"/>
        <w:spacing w:line="216" w:lineRule="auto"/>
        <w:rPr>
          <w:rFonts w:ascii="함초롬돋움" w:eastAsia="함초롬돋움"/>
          <w:b/>
          <w:bCs/>
          <w:sz w:val="24"/>
        </w:rPr>
      </w:pPr>
      <w:r>
        <w:rPr>
          <w:rFonts w:ascii="함초롬돋움" w:eastAsia="함초롬돋움"/>
          <w:b/>
          <w:bCs/>
          <w:sz w:val="24"/>
        </w:rPr>
        <w:t></w:t>
      </w:r>
      <w:r>
        <w:rPr>
          <w:rFonts w:ascii="함초롬돋움" w:eastAsia="함초롬돋움"/>
          <w:b/>
          <w:bCs/>
          <w:sz w:val="24"/>
        </w:rPr>
        <w:t xml:space="preserve"> SCI-II 자아개념검사란?</w:t>
      </w:r>
    </w:p>
    <w:p w:rsidR="000E2C42" w:rsidRDefault="008D7DF8" w:rsidP="008D7DF8">
      <w:pPr>
        <w:pStyle w:val="a3"/>
        <w:spacing w:line="240" w:lineRule="auto"/>
        <w:rPr>
          <w:rFonts w:ascii="함초롬돋움" w:eastAsia="함초롬돋움"/>
        </w:rPr>
      </w:pPr>
      <w:r>
        <w:rPr>
          <w:rFonts w:ascii="함초롬돋움" w:eastAsia="함초롬돋움"/>
        </w:rPr>
        <w:t xml:space="preserve">     SCI-II 자아개념검사는 자기 자신에 대한 주관적, 객관적 평가 혹은 인식으로 요약되며 모든 지각의</w:t>
      </w:r>
      <w:r>
        <w:rPr>
          <w:rFonts w:ascii="함초롬돋움" w:eastAsia="함초롬돋움" w:hint="eastAsia"/>
        </w:rPr>
        <w:t xml:space="preserve"> </w:t>
      </w:r>
      <w:r>
        <w:rPr>
          <w:rFonts w:ascii="함초롬돋움" w:eastAsia="함초롬돋움"/>
        </w:rPr>
        <w:t>중심에서 경험을 해석하고 행동을 결정하는 중요한 심리기제로 아동기에 학업에 있어서 자신감과 연결된 자기개념을 이해하고 개입을 통한 자존감 향상에 도움을 줄 수 있다.  다면적 자아개념 이론가들의 관점을 수용하여 인지적, 정의적, 사회적, 신체적 자아개념 등의 4개 영역을 측정하여 인성교육 및 상담,</w:t>
      </w:r>
      <w:r>
        <w:rPr>
          <w:rFonts w:ascii="함초롬돋움" w:eastAsia="함초롬돋움" w:hint="eastAsia"/>
        </w:rPr>
        <w:t xml:space="preserve"> </w:t>
      </w:r>
      <w:r>
        <w:rPr>
          <w:rFonts w:ascii="함초롬돋움" w:eastAsia="함초롬돋움"/>
        </w:rPr>
        <w:t xml:space="preserve">생활지도에 유용한 기초자료로 활용될 수 있다. </w:t>
      </w:r>
    </w:p>
    <w:p w:rsidR="000E2C42" w:rsidRDefault="000E2C42">
      <w:pPr>
        <w:pStyle w:val="a3"/>
        <w:spacing w:line="216" w:lineRule="auto"/>
        <w:rPr>
          <w:rFonts w:ascii="함초롬돋움" w:eastAsia="함초롬돋움"/>
        </w:rPr>
      </w:pPr>
    </w:p>
    <w:p w:rsidR="000E2C42" w:rsidRDefault="008D7DF8">
      <w:pPr>
        <w:pStyle w:val="a3"/>
        <w:spacing w:line="216" w:lineRule="auto"/>
        <w:rPr>
          <w:rFonts w:ascii="함초롬돋움" w:eastAsia="함초롬돋움"/>
        </w:rPr>
      </w:pPr>
      <w:r>
        <w:rPr>
          <w:rFonts w:ascii="함초롬돋움" w:eastAsia="함초롬돋움"/>
          <w:b/>
          <w:bCs/>
          <w:sz w:val="24"/>
          <w:bdr w:val="nil"/>
          <w:shd w:val="nil"/>
        </w:rPr>
        <w:t>검</w:t>
      </w:r>
      <w:r>
        <w:rPr>
          <w:rFonts w:ascii="함초롬돋움" w:eastAsia="함초롬돋움"/>
          <w:b/>
          <w:bCs/>
          <w:sz w:val="24"/>
        </w:rPr>
        <w:t xml:space="preserve">사의 구성 </w:t>
      </w:r>
    </w:p>
    <w:tbl>
      <w:tblPr>
        <w:tblOverlap w:val="never"/>
        <w:tblW w:w="9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156"/>
        <w:gridCol w:w="1838"/>
        <w:gridCol w:w="1611"/>
        <w:gridCol w:w="1724"/>
        <w:gridCol w:w="1668"/>
        <w:gridCol w:w="1327"/>
      </w:tblGrid>
      <w:tr w:rsidR="000E2C42">
        <w:trPr>
          <w:trHeight w:val="569"/>
        </w:trPr>
        <w:tc>
          <w:tcPr>
            <w:tcW w:w="115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  <w:b/>
                <w:bCs/>
                <w:sz w:val="22"/>
              </w:rPr>
            </w:pPr>
            <w:r>
              <w:rPr>
                <w:rFonts w:ascii="함초롬돋움" w:eastAsia="함초롬돋움"/>
                <w:b/>
                <w:bCs/>
                <w:sz w:val="22"/>
              </w:rPr>
              <w:t>영역</w:t>
            </w:r>
          </w:p>
        </w:tc>
        <w:tc>
          <w:tcPr>
            <w:tcW w:w="183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  <w:b/>
                <w:bCs/>
              </w:rPr>
            </w:pPr>
            <w:r>
              <w:rPr>
                <w:rFonts w:ascii="함초롬돋움" w:eastAsia="함초롬돋움"/>
                <w:b/>
                <w:bCs/>
              </w:rPr>
              <w:t>인지적 자아</w:t>
            </w:r>
          </w:p>
        </w:tc>
        <w:tc>
          <w:tcPr>
            <w:tcW w:w="161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  <w:b/>
                <w:bCs/>
              </w:rPr>
            </w:pPr>
            <w:r>
              <w:rPr>
                <w:rFonts w:ascii="함초롬돋움" w:eastAsia="함초롬돋움"/>
                <w:b/>
                <w:bCs/>
              </w:rPr>
              <w:t>정의적 자아</w:t>
            </w:r>
          </w:p>
        </w:tc>
        <w:tc>
          <w:tcPr>
            <w:tcW w:w="172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  <w:b/>
                <w:bCs/>
              </w:rPr>
            </w:pPr>
            <w:r>
              <w:rPr>
                <w:rFonts w:ascii="함초롬돋움" w:eastAsia="함초롬돋움"/>
                <w:b/>
                <w:bCs/>
              </w:rPr>
              <w:t>사회적 자아</w:t>
            </w:r>
          </w:p>
        </w:tc>
        <w:tc>
          <w:tcPr>
            <w:tcW w:w="166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  <w:b/>
                <w:bCs/>
              </w:rPr>
            </w:pPr>
            <w:r>
              <w:rPr>
                <w:rFonts w:ascii="함초롬돋움" w:eastAsia="함초롬돋움"/>
                <w:b/>
                <w:bCs/>
              </w:rPr>
              <w:t>신체적자아</w:t>
            </w:r>
          </w:p>
        </w:tc>
        <w:tc>
          <w:tcPr>
            <w:tcW w:w="1327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  <w:b/>
                <w:bCs/>
              </w:rPr>
            </w:pPr>
            <w:r>
              <w:rPr>
                <w:rFonts w:ascii="함초롬돋움" w:eastAsia="함초롬돋움"/>
                <w:b/>
                <w:bCs/>
              </w:rPr>
              <w:t>총 자아</w:t>
            </w:r>
          </w:p>
        </w:tc>
      </w:tr>
      <w:tr w:rsidR="000E2C42">
        <w:trPr>
          <w:trHeight w:val="426"/>
        </w:trPr>
        <w:tc>
          <w:tcPr>
            <w:tcW w:w="1157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  <w:b/>
                <w:bCs/>
                <w:sz w:val="22"/>
              </w:rPr>
            </w:pPr>
            <w:r>
              <w:rPr>
                <w:rFonts w:ascii="함초롬돋움" w:eastAsia="함초롬돋움"/>
                <w:b/>
                <w:bCs/>
                <w:sz w:val="22"/>
              </w:rPr>
              <w:t>구성</w:t>
            </w:r>
          </w:p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  <w:b/>
                <w:bCs/>
                <w:sz w:val="22"/>
              </w:rPr>
            </w:pPr>
            <w:r>
              <w:rPr>
                <w:rFonts w:ascii="함초롬돋움" w:eastAsia="함초롬돋움"/>
                <w:b/>
                <w:bCs/>
                <w:sz w:val="22"/>
              </w:rPr>
              <w:t>요인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  <w:r>
              <w:rPr>
                <w:rFonts w:ascii="함초롬돋움" w:eastAsia="함초롬돋움"/>
              </w:rPr>
              <w:t>학업적 자아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  <w:r>
              <w:rPr>
                <w:rFonts w:ascii="함초롬돋움" w:eastAsia="함초롬돋움"/>
              </w:rPr>
              <w:t>성격-정서 자아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  <w:r>
              <w:rPr>
                <w:rFonts w:ascii="함초롬돋움" w:eastAsia="함초롬돋움"/>
              </w:rPr>
              <w:t>친구관계 자아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  <w:r>
              <w:rPr>
                <w:rFonts w:ascii="함초롬돋움" w:eastAsia="함초롬돋움"/>
              </w:rPr>
              <w:t>신체능력 자아</w:t>
            </w:r>
          </w:p>
        </w:tc>
        <w:tc>
          <w:tcPr>
            <w:tcW w:w="1327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0E2C42" w:rsidRDefault="000E2C42"/>
        </w:tc>
      </w:tr>
      <w:tr w:rsidR="000E2C42">
        <w:trPr>
          <w:trHeight w:val="426"/>
        </w:trPr>
        <w:tc>
          <w:tcPr>
            <w:tcW w:w="1157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2C42" w:rsidRDefault="000E2C42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  <w:r>
              <w:rPr>
                <w:rFonts w:ascii="함초롬돋움" w:eastAsia="함초롬돋움"/>
              </w:rPr>
              <w:t>언어적 자아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  <w:r>
              <w:rPr>
                <w:rFonts w:ascii="함초롬돋움" w:eastAsia="함초롬돋움"/>
              </w:rPr>
              <w:t>도덕 자아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  <w:r>
              <w:rPr>
                <w:rFonts w:ascii="함초롬돋움" w:eastAsia="함초롬돋움"/>
              </w:rPr>
              <w:t>부모관계 자아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  <w:r>
              <w:rPr>
                <w:rFonts w:ascii="함초롬돋움" w:eastAsia="함초롬돋움"/>
              </w:rPr>
              <w:t>신체외모 자아</w:t>
            </w:r>
          </w:p>
        </w:tc>
        <w:tc>
          <w:tcPr>
            <w:tcW w:w="1327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0E2C42" w:rsidRDefault="000E2C42"/>
        </w:tc>
      </w:tr>
      <w:tr w:rsidR="000E2C42">
        <w:trPr>
          <w:trHeight w:val="463"/>
        </w:trPr>
        <w:tc>
          <w:tcPr>
            <w:tcW w:w="1157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2C42" w:rsidRDefault="000E2C42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8D7DF8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  <w:r>
              <w:rPr>
                <w:rFonts w:ascii="함초롬돋움" w:eastAsia="함초롬돋움"/>
              </w:rPr>
              <w:t>논리-수리적 자아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0E2C42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0E2C42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2C42" w:rsidRDefault="000E2C42">
            <w:pPr>
              <w:pStyle w:val="a3"/>
              <w:wordWrap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1327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0E2C42" w:rsidRDefault="000E2C42"/>
        </w:tc>
      </w:tr>
    </w:tbl>
    <w:p w:rsidR="000E2C42" w:rsidRDefault="008D7DF8">
      <w:pPr>
        <w:pStyle w:val="a3"/>
        <w:spacing w:line="216" w:lineRule="auto"/>
        <w:rPr>
          <w:rFonts w:ascii="함초롬돋움" w:eastAsia="함초롬돋움"/>
          <w:b/>
          <w:bCs/>
          <w:sz w:val="24"/>
        </w:rPr>
      </w:pPr>
      <w:r>
        <w:rPr>
          <w:rFonts w:ascii="함초롬돋움" w:eastAsia="함초롬돋움"/>
          <w:b/>
          <w:bCs/>
          <w:sz w:val="28"/>
        </w:rPr>
        <w:t></w:t>
      </w:r>
    </w:p>
    <w:sectPr w:rsidR="000E2C42" w:rsidSect="008D7DF8">
      <w:pgSz w:w="11911" w:h="16843"/>
      <w:pgMar w:top="720" w:right="720" w:bottom="720" w:left="720" w:header="366" w:footer="0" w:gutter="0"/>
      <w:cols w:space="720"/>
      <w:docGrid w:linePitch="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BEE" w:rsidRDefault="00172BEE" w:rsidP="00BA6C8C">
      <w:pPr>
        <w:spacing w:line="240" w:lineRule="auto"/>
      </w:pPr>
      <w:r>
        <w:separator/>
      </w:r>
    </w:p>
  </w:endnote>
  <w:endnote w:type="continuationSeparator" w:id="0">
    <w:p w:rsidR="00172BEE" w:rsidRDefault="00172BEE" w:rsidP="00BA6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산뜻돋움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BEE" w:rsidRDefault="00172BEE" w:rsidP="00BA6C8C">
      <w:pPr>
        <w:spacing w:line="240" w:lineRule="auto"/>
      </w:pPr>
      <w:r>
        <w:separator/>
      </w:r>
    </w:p>
  </w:footnote>
  <w:footnote w:type="continuationSeparator" w:id="0">
    <w:p w:rsidR="00172BEE" w:rsidRDefault="00172BEE" w:rsidP="00BA6C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54D"/>
    <w:multiLevelType w:val="multilevel"/>
    <w:tmpl w:val="134C9850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1A51E1"/>
    <w:multiLevelType w:val="hybridMultilevel"/>
    <w:tmpl w:val="B2B8A8EA"/>
    <w:lvl w:ilvl="0" w:tplc="CE54084A">
      <w:start w:val="1"/>
      <w:numFmt w:val="decimal"/>
      <w:suff w:val="nothing"/>
      <w:lvlText w:val="%1."/>
      <w:lvlJc w:val="left"/>
      <w:pPr>
        <w:ind w:left="0" w:hanging="50"/>
      </w:pPr>
    </w:lvl>
    <w:lvl w:ilvl="1" w:tplc="62781762">
      <w:start w:val="1"/>
      <w:numFmt w:val="ganada"/>
      <w:suff w:val="nothing"/>
      <w:lvlText w:val="%2."/>
      <w:lvlJc w:val="left"/>
      <w:pPr>
        <w:ind w:left="0" w:hanging="50"/>
      </w:pPr>
    </w:lvl>
    <w:lvl w:ilvl="2" w:tplc="56FC7E24">
      <w:start w:val="1"/>
      <w:numFmt w:val="decimal"/>
      <w:suff w:val="nothing"/>
      <w:lvlText w:val="%3)"/>
      <w:lvlJc w:val="left"/>
      <w:pPr>
        <w:ind w:left="0" w:hanging="50"/>
      </w:pPr>
    </w:lvl>
    <w:lvl w:ilvl="3" w:tplc="C9C41562">
      <w:start w:val="1"/>
      <w:numFmt w:val="ganada"/>
      <w:suff w:val="nothing"/>
      <w:lvlText w:val="%4)"/>
      <w:lvlJc w:val="left"/>
      <w:pPr>
        <w:ind w:left="0" w:hanging="50"/>
      </w:pPr>
    </w:lvl>
    <w:lvl w:ilvl="4" w:tplc="B26A131C">
      <w:start w:val="1"/>
      <w:numFmt w:val="decimal"/>
      <w:suff w:val="nothing"/>
      <w:lvlText w:val="(%5)"/>
      <w:lvlJc w:val="left"/>
      <w:pPr>
        <w:ind w:left="0" w:hanging="50"/>
      </w:pPr>
    </w:lvl>
    <w:lvl w:ilvl="5" w:tplc="6128C28C">
      <w:start w:val="1"/>
      <w:numFmt w:val="ganada"/>
      <w:suff w:val="nothing"/>
      <w:lvlText w:val="(%6)"/>
      <w:lvlJc w:val="left"/>
      <w:pPr>
        <w:ind w:left="0" w:hanging="50"/>
      </w:pPr>
    </w:lvl>
    <w:lvl w:ilvl="6" w:tplc="0072895E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7194A9B4">
      <w:numFmt w:val="decimal"/>
      <w:lvlText w:val=""/>
      <w:lvlJc w:val="left"/>
    </w:lvl>
    <w:lvl w:ilvl="8" w:tplc="070C9A7E">
      <w:numFmt w:val="decimal"/>
      <w:lvlText w:val=""/>
      <w:lvlJc w:val="left"/>
    </w:lvl>
  </w:abstractNum>
  <w:abstractNum w:abstractNumId="2">
    <w:nsid w:val="7136625C"/>
    <w:multiLevelType w:val="hybridMultilevel"/>
    <w:tmpl w:val="284E9B76"/>
    <w:lvl w:ilvl="0" w:tplc="A2B6CFDA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7F28BC58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20081902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DA7AF578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99C2430E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CC8CD6CA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AC941A82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3AC8550A">
      <w:numFmt w:val="decimal"/>
      <w:lvlText w:val=""/>
      <w:lvlJc w:val="left"/>
    </w:lvl>
    <w:lvl w:ilvl="8" w:tplc="D772EAB6">
      <w:numFmt w:val="decimal"/>
      <w:lvlText w:val=""/>
      <w:lvlJc w:val="left"/>
    </w:lvl>
  </w:abstractNum>
  <w:abstractNum w:abstractNumId="3">
    <w:nsid w:val="71470CDE"/>
    <w:multiLevelType w:val="singleLevel"/>
    <w:tmpl w:val="A9689626"/>
    <w:lvl w:ilvl="0">
      <w:start w:val="1"/>
      <w:numFmt w:val="bullet"/>
      <w:suff w:val="nothing"/>
      <w:lvlText w:val="●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00"/>
  <w:drawingGridHorizontalSpacing w:val="97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2C42"/>
    <w:rsid w:val="000E2C42"/>
    <w:rsid w:val="00172BEE"/>
    <w:rsid w:val="0036392F"/>
    <w:rsid w:val="0036609B"/>
    <w:rsid w:val="007E3F23"/>
    <w:rsid w:val="008D7DF8"/>
    <w:rsid w:val="00BA6C8C"/>
    <w:rsid w:val="00D7021E"/>
    <w:rsid w:val="00E0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함초롬바탕" w:eastAsia="함초롬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E032D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E2C42"/>
  </w:style>
  <w:style w:type="paragraph" w:styleId="a4">
    <w:name w:val="Body Text"/>
    <w:rsid w:val="000E2C42"/>
    <w:pPr>
      <w:ind w:left="300"/>
    </w:pPr>
  </w:style>
  <w:style w:type="paragraph" w:customStyle="1" w:styleId="1">
    <w:name w:val="개요 1"/>
    <w:rsid w:val="000E2C42"/>
    <w:pPr>
      <w:numPr>
        <w:numId w:val="1"/>
      </w:numPr>
      <w:ind w:left="200" w:firstLine="0"/>
    </w:pPr>
  </w:style>
  <w:style w:type="paragraph" w:customStyle="1" w:styleId="2">
    <w:name w:val="개요 2"/>
    <w:rsid w:val="000E2C42"/>
    <w:pPr>
      <w:numPr>
        <w:ilvl w:val="1"/>
        <w:numId w:val="1"/>
      </w:numPr>
      <w:ind w:left="400" w:firstLine="0"/>
    </w:pPr>
  </w:style>
  <w:style w:type="paragraph" w:customStyle="1" w:styleId="3">
    <w:name w:val="개요 3"/>
    <w:rsid w:val="000E2C42"/>
    <w:pPr>
      <w:numPr>
        <w:ilvl w:val="2"/>
        <w:numId w:val="1"/>
      </w:numPr>
      <w:ind w:left="600" w:firstLine="0"/>
    </w:pPr>
  </w:style>
  <w:style w:type="paragraph" w:customStyle="1" w:styleId="4">
    <w:name w:val="개요 4"/>
    <w:rsid w:val="000E2C42"/>
    <w:pPr>
      <w:numPr>
        <w:ilvl w:val="3"/>
        <w:numId w:val="1"/>
      </w:numPr>
      <w:ind w:left="800" w:firstLine="0"/>
    </w:pPr>
  </w:style>
  <w:style w:type="paragraph" w:customStyle="1" w:styleId="5">
    <w:name w:val="개요 5"/>
    <w:rsid w:val="000E2C42"/>
    <w:pPr>
      <w:numPr>
        <w:ilvl w:val="4"/>
        <w:numId w:val="1"/>
      </w:numPr>
      <w:ind w:left="1000" w:firstLine="0"/>
    </w:pPr>
  </w:style>
  <w:style w:type="paragraph" w:customStyle="1" w:styleId="6">
    <w:name w:val="개요 6"/>
    <w:rsid w:val="000E2C42"/>
    <w:pPr>
      <w:numPr>
        <w:ilvl w:val="5"/>
        <w:numId w:val="1"/>
      </w:numPr>
      <w:ind w:left="1200" w:firstLine="0"/>
    </w:pPr>
  </w:style>
  <w:style w:type="paragraph" w:customStyle="1" w:styleId="7">
    <w:name w:val="개요 7"/>
    <w:rsid w:val="000E2C42"/>
    <w:pPr>
      <w:numPr>
        <w:ilvl w:val="6"/>
        <w:numId w:val="1"/>
      </w:numPr>
      <w:ind w:left="1400" w:firstLine="0"/>
    </w:pPr>
  </w:style>
  <w:style w:type="paragraph" w:customStyle="1" w:styleId="8">
    <w:name w:val="개요 8"/>
    <w:rsid w:val="000E2C42"/>
    <w:pPr>
      <w:ind w:left="1600"/>
    </w:pPr>
  </w:style>
  <w:style w:type="paragraph" w:customStyle="1" w:styleId="9">
    <w:name w:val="개요 9"/>
    <w:rsid w:val="000E2C42"/>
    <w:pPr>
      <w:ind w:left="1800"/>
    </w:pPr>
  </w:style>
  <w:style w:type="paragraph" w:customStyle="1" w:styleId="10">
    <w:name w:val="개요 10"/>
    <w:rsid w:val="000E2C42"/>
    <w:pPr>
      <w:ind w:left="2000"/>
    </w:pPr>
  </w:style>
  <w:style w:type="paragraph" w:customStyle="1" w:styleId="a5">
    <w:name w:val="머리말"/>
    <w:rsid w:val="000E2C42"/>
    <w:pPr>
      <w:wordWrap/>
      <w:spacing w:line="270" w:lineRule="auto"/>
    </w:pPr>
    <w:rPr>
      <w:rFonts w:ascii="함초롬돋움" w:eastAsia="함초롬돋움"/>
      <w:sz w:val="18"/>
    </w:rPr>
  </w:style>
  <w:style w:type="paragraph" w:customStyle="1" w:styleId="a6">
    <w:name w:val="각주"/>
    <w:rsid w:val="000E2C42"/>
    <w:pPr>
      <w:spacing w:line="234" w:lineRule="auto"/>
      <w:ind w:left="262" w:hanging="262"/>
    </w:pPr>
    <w:rPr>
      <w:sz w:val="18"/>
    </w:rPr>
  </w:style>
  <w:style w:type="paragraph" w:customStyle="1" w:styleId="a7">
    <w:name w:val="미주"/>
    <w:rsid w:val="000E2C42"/>
    <w:pPr>
      <w:spacing w:line="234" w:lineRule="auto"/>
      <w:ind w:left="262" w:hanging="262"/>
    </w:pPr>
    <w:rPr>
      <w:sz w:val="18"/>
    </w:rPr>
  </w:style>
  <w:style w:type="paragraph" w:customStyle="1" w:styleId="a8">
    <w:name w:val="메모"/>
    <w:rsid w:val="000E2C42"/>
    <w:pPr>
      <w:wordWrap/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a9">
    <w:name w:val="차례 제목"/>
    <w:rsid w:val="000E2C42"/>
    <w:pPr>
      <w:wordWrap/>
      <w:spacing w:before="240" w:after="60"/>
      <w:jc w:val="left"/>
    </w:pPr>
    <w:rPr>
      <w:rFonts w:ascii="함초롬돋움" w:eastAsia="함초롬돋움"/>
      <w:color w:val="2E74B5"/>
      <w:sz w:val="32"/>
    </w:rPr>
  </w:style>
  <w:style w:type="paragraph" w:customStyle="1" w:styleId="11">
    <w:name w:val="차례 1"/>
    <w:rsid w:val="000E2C42"/>
    <w:pPr>
      <w:wordWrap/>
      <w:spacing w:after="140"/>
      <w:jc w:val="left"/>
    </w:pPr>
    <w:rPr>
      <w:rFonts w:ascii="함초롬돋움" w:eastAsia="함초롬돋움"/>
      <w:sz w:val="22"/>
    </w:rPr>
  </w:style>
  <w:style w:type="paragraph" w:customStyle="1" w:styleId="20">
    <w:name w:val="차례 2"/>
    <w:rsid w:val="000E2C42"/>
    <w:pPr>
      <w:wordWrap/>
      <w:spacing w:after="140"/>
      <w:ind w:left="220"/>
      <w:jc w:val="left"/>
    </w:pPr>
    <w:rPr>
      <w:rFonts w:ascii="함초롬돋움" w:eastAsia="함초롬돋움"/>
      <w:sz w:val="22"/>
    </w:rPr>
  </w:style>
  <w:style w:type="paragraph" w:customStyle="1" w:styleId="30">
    <w:name w:val="차례 3"/>
    <w:rsid w:val="000E2C42"/>
    <w:pPr>
      <w:wordWrap/>
      <w:spacing w:after="140"/>
      <w:ind w:left="440"/>
      <w:jc w:val="left"/>
    </w:pPr>
    <w:rPr>
      <w:rFonts w:ascii="함초롬돋움" w:eastAsia="함초롬돋움"/>
      <w:sz w:val="22"/>
    </w:rPr>
  </w:style>
  <w:style w:type="paragraph" w:customStyle="1" w:styleId="xl72">
    <w:name w:val="xl72"/>
    <w:rsid w:val="000E2C42"/>
    <w:pPr>
      <w:wordWrap/>
      <w:spacing w:line="180" w:lineRule="auto"/>
      <w:jc w:val="center"/>
      <w:textAlignment w:val="center"/>
    </w:pPr>
    <w:rPr>
      <w:rFonts w:ascii="돋움" w:eastAsia="돋움"/>
      <w:sz w:val="22"/>
    </w:rPr>
  </w:style>
  <w:style w:type="character" w:customStyle="1" w:styleId="aa">
    <w:name w:val="쪽 번호"/>
    <w:rsid w:val="000E2C42"/>
    <w:rPr>
      <w:rFonts w:ascii="함초롬돋움" w:eastAsia="함초롬돋움"/>
      <w:color w:val="000000"/>
      <w:spacing w:val="0"/>
      <w:w w:val="100"/>
      <w:position w:val="0"/>
      <w:sz w:val="20"/>
    </w:rPr>
  </w:style>
  <w:style w:type="paragraph" w:styleId="ab">
    <w:name w:val="Balloon Text"/>
    <w:basedOn w:val="a"/>
    <w:link w:val="Char"/>
    <w:uiPriority w:val="99"/>
    <w:semiHidden/>
    <w:unhideWhenUsed/>
    <w:locked/>
    <w:rsid w:val="003639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b"/>
    <w:uiPriority w:val="99"/>
    <w:semiHidden/>
    <w:rsid w:val="003639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0"/>
    <w:uiPriority w:val="99"/>
    <w:semiHidden/>
    <w:unhideWhenUsed/>
    <w:locked/>
    <w:rsid w:val="00BA6C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c"/>
    <w:uiPriority w:val="99"/>
    <w:semiHidden/>
    <w:rsid w:val="00BA6C8C"/>
  </w:style>
  <w:style w:type="paragraph" w:styleId="ad">
    <w:name w:val="footer"/>
    <w:basedOn w:val="a"/>
    <w:link w:val="Char1"/>
    <w:uiPriority w:val="99"/>
    <w:semiHidden/>
    <w:unhideWhenUsed/>
    <w:locked/>
    <w:rsid w:val="00BA6C8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d"/>
    <w:uiPriority w:val="99"/>
    <w:semiHidden/>
    <w:rsid w:val="00BA6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image" Target="ooxWord://word/media/image1.jpeg" TargetMode="External"/><Relationship Id="rId10" Type="http://schemas.openxmlformats.org/officeDocument/2006/relationships/hyperlink" Target="http://www.kcedu.or.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D8B0FF66-730E-4446-9186-24A19EA59DD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54E480-736F-48F2-9BC1-DD8C11507FC1}">
  <ds:schemaRefs>
    <ds:schemaRef ds:uri="http://schemas.openxmlformats.org/officeDocument/2006/sharedTyp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LUNASong</dc:creator>
  <cp:lastModifiedBy>강명구</cp:lastModifiedBy>
  <cp:revision>2</cp:revision>
  <cp:lastPrinted>2021-08-18T00:33:00Z</cp:lastPrinted>
  <dcterms:created xsi:type="dcterms:W3CDTF">2021-08-30T08:09:00Z</dcterms:created>
  <dcterms:modified xsi:type="dcterms:W3CDTF">2021-08-30T08:09:00Z</dcterms:modified>
</cp:coreProperties>
</file>